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14" w:rsidRPr="007F3014" w:rsidRDefault="007F3014" w:rsidP="007F3014">
      <w:pPr>
        <w:widowControl/>
        <w:shd w:val="clear" w:color="auto" w:fill="FFFFFF"/>
        <w:spacing w:before="300" w:after="150" w:line="240" w:lineRule="exact"/>
        <w:outlineLvl w:val="1"/>
        <w:rPr>
          <w:rFonts w:ascii="inherit" w:eastAsia="新細明體" w:hAnsi="inherit" w:cs="新細明體" w:hint="eastAsia"/>
          <w:color w:val="333333"/>
          <w:kern w:val="0"/>
          <w:sz w:val="16"/>
          <w:szCs w:val="16"/>
        </w:rPr>
      </w:pPr>
      <w:r w:rsidRPr="007F3014">
        <w:rPr>
          <w:rFonts w:ascii="inherit" w:eastAsia="新細明體" w:hAnsi="inherit" w:cs="新細明體"/>
          <w:b/>
          <w:bCs/>
          <w:color w:val="333333"/>
          <w:kern w:val="0"/>
          <w:sz w:val="16"/>
          <w:szCs w:val="16"/>
        </w:rPr>
        <w:t>大陸地區專業人士</w:t>
      </w:r>
      <w:r w:rsidRPr="007F3014">
        <w:rPr>
          <w:rFonts w:ascii="inherit" w:eastAsia="新細明體" w:hAnsi="inherit" w:cs="新細明體"/>
          <w:b/>
          <w:bCs/>
          <w:color w:val="333333"/>
          <w:kern w:val="0"/>
          <w:sz w:val="16"/>
          <w:szCs w:val="16"/>
        </w:rPr>
        <w:t xml:space="preserve"> </w:t>
      </w:r>
      <w:r w:rsidRPr="007F3014">
        <w:rPr>
          <w:rFonts w:ascii="inherit" w:eastAsia="新細明體" w:hAnsi="inherit" w:cs="新細明體"/>
          <w:b/>
          <w:bCs/>
          <w:color w:val="333333"/>
          <w:kern w:val="0"/>
          <w:sz w:val="16"/>
          <w:szCs w:val="16"/>
        </w:rPr>
        <w:t>申請入</w:t>
      </w:r>
      <w:proofErr w:type="gramStart"/>
      <w:r w:rsidRPr="007F3014">
        <w:rPr>
          <w:rFonts w:ascii="inherit" w:eastAsia="新細明體" w:hAnsi="inherit" w:cs="新細明體"/>
          <w:b/>
          <w:bCs/>
          <w:color w:val="333333"/>
          <w:kern w:val="0"/>
          <w:sz w:val="16"/>
          <w:szCs w:val="16"/>
        </w:rPr>
        <w:t>臺</w:t>
      </w:r>
      <w:proofErr w:type="gramEnd"/>
      <w:r w:rsidRPr="007F3014">
        <w:rPr>
          <w:rFonts w:ascii="inherit" w:eastAsia="新細明體" w:hAnsi="inherit" w:cs="新細明體"/>
          <w:b/>
          <w:bCs/>
          <w:color w:val="333333"/>
          <w:kern w:val="0"/>
          <w:sz w:val="16"/>
          <w:szCs w:val="16"/>
        </w:rPr>
        <w:t>簽證作業流程</w:t>
      </w:r>
    </w:p>
    <w:p w:rsidR="007F3014" w:rsidRPr="007F3014" w:rsidRDefault="002E5CBF" w:rsidP="007F3014">
      <w:pPr>
        <w:widowControl/>
        <w:shd w:val="clear" w:color="auto" w:fill="FFFFFF"/>
        <w:spacing w:before="300" w:after="300" w:line="240" w:lineRule="exact"/>
        <w:rPr>
          <w:rFonts w:ascii="Helvetica" w:eastAsia="新細明體" w:hAnsi="Helvetica" w:cs="新細明體"/>
          <w:color w:val="333333"/>
          <w:kern w:val="0"/>
          <w:sz w:val="16"/>
          <w:szCs w:val="16"/>
        </w:rPr>
      </w:pPr>
      <w:r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pict>
          <v:rect id="_x0000_i1025" style="width:0;height:.75pt" o:hralign="center" o:hrstd="t" o:hrnoshade="t" o:hr="t" fillcolor="black" stroked="f"/>
        </w:pict>
      </w:r>
    </w:p>
    <w:p w:rsidR="007F3014" w:rsidRPr="007F3014" w:rsidRDefault="007F3014" w:rsidP="007F3014">
      <w:pPr>
        <w:widowControl/>
        <w:shd w:val="clear" w:color="auto" w:fill="FFFFFF"/>
        <w:spacing w:after="150" w:line="240" w:lineRule="exact"/>
        <w:rPr>
          <w:rFonts w:ascii="Helvetica" w:eastAsia="新細明體" w:hAnsi="Helvetica" w:cs="新細明體"/>
          <w:color w:val="333333"/>
          <w:kern w:val="0"/>
          <w:sz w:val="16"/>
          <w:szCs w:val="16"/>
        </w:rPr>
      </w:pPr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由於大陸專業人士辦理來</w:t>
      </w:r>
      <w:proofErr w:type="gramStart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臺</w:t>
      </w:r>
      <w:proofErr w:type="gramEnd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及入</w:t>
      </w:r>
      <w:proofErr w:type="gramStart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臺</w:t>
      </w:r>
      <w:proofErr w:type="gramEnd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手續通常約需二至三個月以上時間，故擬來</w:t>
      </w:r>
      <w:proofErr w:type="gramStart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臺</w:t>
      </w:r>
      <w:proofErr w:type="gramEnd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參加「</w:t>
      </w:r>
      <w:r w:rsidR="002E5CBF">
        <w:rPr>
          <w:rFonts w:ascii="Helvetica" w:eastAsia="新細明體" w:hAnsi="Helvetica" w:cs="新細明體" w:hint="eastAsia"/>
          <w:color w:val="333333"/>
          <w:kern w:val="0"/>
          <w:sz w:val="16"/>
          <w:szCs w:val="16"/>
        </w:rPr>
        <w:t xml:space="preserve">TACT </w:t>
      </w:r>
      <w:r w:rsidR="002E5CBF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2019 International Thin Films Conference</w:t>
      </w:r>
      <w:bookmarkStart w:id="0" w:name="_GoBack"/>
      <w:bookmarkEnd w:id="0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」活動貴賓，請務必提前</w:t>
      </w:r>
      <w:proofErr w:type="gramStart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完成線上報名</w:t>
      </w:r>
      <w:proofErr w:type="gramEnd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及入</w:t>
      </w:r>
      <w:proofErr w:type="gramStart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臺</w:t>
      </w:r>
      <w:proofErr w:type="gramEnd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證申請程式，以避免耽誤申辦來</w:t>
      </w:r>
      <w:proofErr w:type="gramStart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臺</w:t>
      </w:r>
      <w:proofErr w:type="gramEnd"/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作業時程。</w:t>
      </w:r>
    </w:p>
    <w:p w:rsidR="007F3014" w:rsidRPr="007F3014" w:rsidRDefault="007F3014" w:rsidP="007F3014">
      <w:pPr>
        <w:widowControl/>
        <w:shd w:val="clear" w:color="auto" w:fill="FFFFFF"/>
        <w:spacing w:after="150" w:line="240" w:lineRule="exact"/>
        <w:rPr>
          <w:rFonts w:ascii="Helvetica" w:eastAsia="新細明體" w:hAnsi="Helvetica" w:cs="新細明體"/>
          <w:color w:val="333333"/>
          <w:kern w:val="0"/>
          <w:sz w:val="16"/>
          <w:szCs w:val="16"/>
        </w:rPr>
      </w:pPr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大會已委託</w:t>
      </w:r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 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16"/>
          <w:szCs w:val="16"/>
        </w:rPr>
        <w:t>亞鵬國際旅行社</w:t>
      </w:r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 xml:space="preserve">　協助與會貴賓辦理入臺證申請手續，相關來臺作業流程及注意事項請參照附件。如有任何問題，歡迎與　</w:t>
      </w:r>
      <w:proofErr w:type="gramStart"/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16"/>
          <w:szCs w:val="16"/>
        </w:rPr>
        <w:t>亞鵬國際</w:t>
      </w:r>
      <w:proofErr w:type="gramEnd"/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16"/>
          <w:szCs w:val="16"/>
        </w:rPr>
        <w:t xml:space="preserve">旅行社　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16"/>
          <w:szCs w:val="16"/>
        </w:rPr>
        <w:t xml:space="preserve"> 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16"/>
          <w:szCs w:val="16"/>
        </w:rPr>
        <w:t>林嘉佑</w:t>
      </w:r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先生聯繫</w:t>
      </w:r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 xml:space="preserve"> </w:t>
      </w:r>
      <w:r w:rsidRPr="007F3014">
        <w:rPr>
          <w:rFonts w:ascii="Helvetica" w:eastAsia="新細明體" w:hAnsi="Helvetica" w:cs="新細明體"/>
          <w:color w:val="333333"/>
          <w:kern w:val="0"/>
          <w:sz w:val="16"/>
          <w:szCs w:val="16"/>
        </w:rPr>
        <w:t>。</w:t>
      </w:r>
    </w:p>
    <w:p w:rsidR="007F3014" w:rsidRPr="007F3014" w:rsidRDefault="007F3014" w:rsidP="007F3014">
      <w:pPr>
        <w:widowControl/>
        <w:shd w:val="clear" w:color="auto" w:fill="FFFFFF"/>
        <w:spacing w:after="150" w:line="240" w:lineRule="exact"/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</w:pPr>
      <w:proofErr w:type="gramStart"/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亞鵬國際</w:t>
      </w:r>
      <w:proofErr w:type="gramEnd"/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 xml:space="preserve">旅行社　</w:t>
      </w: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 xml:space="preserve"> </w:t>
      </w: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林嘉佑</w:t>
      </w: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 xml:space="preserve"> </w:t>
      </w: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先生</w:t>
      </w:r>
    </w:p>
    <w:p w:rsidR="007F3014" w:rsidRPr="007F3014" w:rsidRDefault="007F3014" w:rsidP="007F3014">
      <w:pPr>
        <w:widowControl/>
        <w:shd w:val="clear" w:color="auto" w:fill="FFFFFF"/>
        <w:spacing w:after="150" w:line="240" w:lineRule="exact"/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</w:pP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電話：</w:t>
      </w: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+886-2-2516-2555</w:t>
      </w:r>
    </w:p>
    <w:p w:rsidR="007F3014" w:rsidRPr="007F3014" w:rsidRDefault="007F3014" w:rsidP="007F3014">
      <w:pPr>
        <w:widowControl/>
        <w:shd w:val="clear" w:color="auto" w:fill="FFFFFF"/>
        <w:spacing w:after="150" w:line="240" w:lineRule="exact"/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</w:pP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傳真：</w:t>
      </w: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+886-2-2516-2558</w:t>
      </w:r>
    </w:p>
    <w:p w:rsidR="007F3014" w:rsidRPr="007F3014" w:rsidRDefault="007F3014" w:rsidP="007F3014">
      <w:pPr>
        <w:widowControl/>
        <w:shd w:val="clear" w:color="auto" w:fill="FFFFFF"/>
        <w:spacing w:after="150" w:line="240" w:lineRule="exact"/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</w:pP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E-mail</w:t>
      </w: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>：</w:t>
      </w:r>
      <w:r w:rsidRPr="007F3014">
        <w:rPr>
          <w:rFonts w:ascii="Helvetica" w:eastAsia="新細明體" w:hAnsi="Helvetica" w:cs="新細明體"/>
          <w:b/>
          <w:bCs/>
          <w:color w:val="FF0000"/>
          <w:kern w:val="0"/>
          <w:sz w:val="16"/>
          <w:szCs w:val="16"/>
        </w:rPr>
        <w:t xml:space="preserve"> mtc60@aoktrips.com</w:t>
      </w:r>
    </w:p>
    <w:tbl>
      <w:tblPr>
        <w:tblW w:w="10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4966"/>
        <w:gridCol w:w="4537"/>
      </w:tblGrid>
      <w:tr w:rsidR="007F3014" w:rsidRPr="007F3014" w:rsidTr="007F3014">
        <w:tc>
          <w:tcPr>
            <w:tcW w:w="50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spacing w:after="300"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大陸地區專業人士來</w:t>
            </w:r>
            <w:proofErr w:type="gramStart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作業流程表</w:t>
            </w:r>
          </w:p>
        </w:tc>
      </w:tr>
      <w:tr w:rsidR="007F3014" w:rsidRPr="007F3014" w:rsidTr="007F3014">
        <w:tc>
          <w:tcPr>
            <w:tcW w:w="4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spacing w:after="300"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作業順序</w:t>
            </w:r>
          </w:p>
        </w:tc>
        <w:tc>
          <w:tcPr>
            <w:tcW w:w="23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spacing w:after="300"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入</w:t>
            </w:r>
            <w:proofErr w:type="gramStart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證申請作業流程(臺灣申請)</w:t>
            </w:r>
          </w:p>
        </w:tc>
        <w:tc>
          <w:tcPr>
            <w:tcW w:w="21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spacing w:after="300"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赴</w:t>
            </w:r>
            <w:proofErr w:type="gramStart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批申請作業流程(大陸申請)</w:t>
            </w:r>
          </w:p>
        </w:tc>
      </w:tr>
      <w:tr w:rsidR="007F3014" w:rsidRPr="007F3014" w:rsidTr="007F3014">
        <w:tc>
          <w:tcPr>
            <w:tcW w:w="4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spacing w:after="300"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第一步驟</w:t>
            </w:r>
          </w:p>
        </w:tc>
        <w:tc>
          <w:tcPr>
            <w:tcW w:w="23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請下載填寫</w:t>
            </w:r>
          </w:p>
          <w:p w:rsidR="007F3014" w:rsidRPr="007F3014" w:rsidRDefault="007F3014" w:rsidP="007F3014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  <w:t>1.大陸地區人民入出臺灣地區申請書(附件1,請以繁體字填寫)</w:t>
            </w:r>
          </w:p>
          <w:p w:rsidR="007F3014" w:rsidRPr="007F3014" w:rsidRDefault="007F3014" w:rsidP="007F3014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並檢附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</w:r>
            <w:r w:rsidRPr="007F3014"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  <w:t>2. 身分證正反面影本</w:t>
            </w:r>
            <w:r w:rsidRPr="007F3014"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  <w:br/>
              <w:t>3. 彩色白底正面半身照片影像檔(jpg格式)</w:t>
            </w:r>
            <w:r w:rsidRPr="007F3014"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  <w:br/>
              <w:t>4. 在職證明(A4需服務單位開立正本，並用機關章)</w:t>
            </w:r>
            <w:r w:rsidRPr="007F3014"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  <w:br/>
              <w:t>5. 專業證明(A4影本，執業證明或最高學歷畢業證書)</w:t>
            </w:r>
            <w:r w:rsidRPr="007F3014"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  <w:br/>
              <w:t>6. 機構證明(A4影本，機構之立案證明)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備齊上述資料，請Email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至</w:t>
            </w: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亞鵬國際</w:t>
            </w:r>
            <w:proofErr w:type="gramEnd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旅行社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 mtc60@aoktrips.com。簽證申請後，約10-14工作天能確認是否核准。核准後，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亞鵬國際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旅行社會將入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證Email至</w:t>
            </w: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申請人電子郵箱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。</w:t>
            </w:r>
          </w:p>
        </w:tc>
        <w:tc>
          <w:tcPr>
            <w:tcW w:w="21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由所在單位按規定履行報批手續：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 xml:space="preserve">1. 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向貴學校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及單位的國際合作處諮詢來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相關流程 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 xml:space="preserve">2. 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向貴單位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申請來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手續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應備文件：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1. 立項請示報告(國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辦領取)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2. 大會邀請函(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亞鵬國際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旅行社提供)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3. 在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行程表(大會議程表,附件2)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4. 邀請單位簡介(附件3)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5. 赴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人員名單(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亞鵬國際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旅行社提供)</w:t>
            </w:r>
          </w:p>
        </w:tc>
      </w:tr>
      <w:tr w:rsidR="007F3014" w:rsidRPr="007F3014" w:rsidTr="007F3014">
        <w:tc>
          <w:tcPr>
            <w:tcW w:w="467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第二步驟</w:t>
            </w:r>
          </w:p>
        </w:tc>
        <w:tc>
          <w:tcPr>
            <w:tcW w:w="453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備註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：請下載辦理入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證及赴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批之附件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1. 大陸地區人民入出臺灣地區申請書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2. 大會邀請函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3. 在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行程表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4. 邀請單位簡介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5. 赴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人員名單</w:t>
            </w:r>
          </w:p>
        </w:tc>
      </w:tr>
      <w:tr w:rsidR="007F3014" w:rsidRPr="007F3014" w:rsidTr="007F3014">
        <w:tc>
          <w:tcPr>
            <w:tcW w:w="467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3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收到入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許可證，請至</w:t>
            </w: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國</w:t>
            </w:r>
            <w:proofErr w:type="gramStart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辦批件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，</w:t>
            </w: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國</w:t>
            </w:r>
            <w:proofErr w:type="gramStart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辦批件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後再至</w:t>
            </w: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省公安機關出入境管理部門辦理「大陸居民往來臺灣通行證」</w:t>
            </w:r>
          </w:p>
        </w:tc>
      </w:tr>
      <w:tr w:rsidR="007F3014" w:rsidRPr="007F3014" w:rsidTr="007F3014">
        <w:tc>
          <w:tcPr>
            <w:tcW w:w="467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國</w:t>
            </w:r>
            <w:proofErr w:type="gramStart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辦 辦理批件之應備檔</w:t>
            </w:r>
          </w:p>
        </w:tc>
        <w:tc>
          <w:tcPr>
            <w:tcW w:w="21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  <w:t>省公安機關 辦理「大陸居民往來臺灣通行證」應備檔</w:t>
            </w:r>
          </w:p>
        </w:tc>
      </w:tr>
      <w:tr w:rsidR="007F3014" w:rsidRPr="007F3014" w:rsidTr="007F3014">
        <w:tc>
          <w:tcPr>
            <w:tcW w:w="467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1. 臺灣地區入出境許可證(入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證)影本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2. 大會邀請函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lastRenderedPageBreak/>
              <w:t>3. 在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行程表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4. 邀請單位簡介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5. 赴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人員名單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</w:r>
            <w:r w:rsidRPr="007F3014"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  <w:t>(工作流程預計為5~10天)</w:t>
            </w:r>
          </w:p>
        </w:tc>
        <w:tc>
          <w:tcPr>
            <w:tcW w:w="21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3014" w:rsidRPr="007F3014" w:rsidRDefault="007F3014" w:rsidP="007F3014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lastRenderedPageBreak/>
              <w:t>1. 國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辦「赴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批件」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2. 臺灣地區入出境許可證(入</w:t>
            </w:r>
            <w:proofErr w:type="gramStart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臺</w:t>
            </w:r>
            <w:proofErr w:type="gramEnd"/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證)影本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lastRenderedPageBreak/>
              <w:t>3. 大會邀請函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4. 身分證正本、影本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5. 戶口本正本、影本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  <w:t>6. 2吋照片4張</w:t>
            </w:r>
            <w:r w:rsidRPr="007F3014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br/>
            </w:r>
            <w:r w:rsidRPr="007F3014"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  <w:t>(工作流程預計為10~15天)</w:t>
            </w:r>
          </w:p>
        </w:tc>
      </w:tr>
    </w:tbl>
    <w:p w:rsidR="007F3014" w:rsidRPr="007F3014" w:rsidRDefault="007F3014" w:rsidP="007F3014">
      <w:pPr>
        <w:widowControl/>
        <w:shd w:val="clear" w:color="auto" w:fill="FFFFFF"/>
        <w:spacing w:line="360" w:lineRule="atLeast"/>
        <w:rPr>
          <w:rFonts w:ascii="Helvetica" w:eastAsia="新細明體" w:hAnsi="Helvetica" w:cs="新細明體"/>
          <w:color w:val="333333"/>
          <w:kern w:val="0"/>
          <w:szCs w:val="24"/>
        </w:rPr>
      </w:pPr>
    </w:p>
    <w:p w:rsidR="007F3014" w:rsidRPr="007F3014" w:rsidRDefault="007F3014" w:rsidP="007F3014">
      <w:pPr>
        <w:widowControl/>
        <w:shd w:val="clear" w:color="auto" w:fill="FFFFFF"/>
        <w:spacing w:after="150" w:line="360" w:lineRule="atLeast"/>
        <w:rPr>
          <w:rFonts w:ascii="Helvetica" w:eastAsia="新細明體" w:hAnsi="Helvetica" w:cs="新細明體"/>
          <w:color w:val="333333"/>
          <w:kern w:val="0"/>
          <w:sz w:val="20"/>
          <w:szCs w:val="20"/>
        </w:rPr>
      </w:pP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費用方面，入</w:t>
      </w:r>
      <w:proofErr w:type="gramStart"/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臺</w:t>
      </w:r>
      <w:proofErr w:type="gramEnd"/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申請規費為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 xml:space="preserve"> 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人民幣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 xml:space="preserve"> RMB 500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元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/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每人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br/>
        <w:t>(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含簽證服務費；但銀行匯款手續費另計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)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，匯款時務必注明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MTC60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，匯款資訊如下：</w:t>
      </w:r>
    </w:p>
    <w:p w:rsidR="007F3014" w:rsidRPr="007F3014" w:rsidRDefault="007F3014" w:rsidP="007F3014">
      <w:pPr>
        <w:widowControl/>
        <w:shd w:val="clear" w:color="auto" w:fill="F2DEDE"/>
        <w:spacing w:after="150" w:line="360" w:lineRule="atLeast"/>
        <w:ind w:firstLineChars="50" w:firstLine="100"/>
        <w:rPr>
          <w:rFonts w:ascii="Helvetica" w:eastAsia="新細明體" w:hAnsi="Helvetica" w:cs="新細明體"/>
          <w:color w:val="333333"/>
          <w:kern w:val="0"/>
          <w:sz w:val="20"/>
          <w:szCs w:val="20"/>
        </w:rPr>
      </w:pP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帳戶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 xml:space="preserve"> : 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br/>
        <w:t> BANK : HUA NAN COMMERCIAL BANK CHANG AN BRANCH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華南銀行長安分行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br/>
        <w:t> A/C NO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帳號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 xml:space="preserve"> : 145-10-022392-1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br/>
        <w:t> SWIFT CODE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代碼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 xml:space="preserve"> : HNBKTWTP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br/>
        <w:t> NAME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帳戶名稱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 xml:space="preserve"> : AOK INT'L TRAVEL SERVICE</w:t>
      </w:r>
      <w:proofErr w:type="gramStart"/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亞鵬國際</w:t>
      </w:r>
      <w:proofErr w:type="gramEnd"/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旅行社有限公司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br/>
        <w:t> ADD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地址</w:t>
      </w: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 xml:space="preserve"> : NO.205 SEC.2 BADE </w:t>
      </w:r>
      <w:proofErr w:type="gramStart"/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RD.JHONGSHAN</w:t>
      </w:r>
      <w:proofErr w:type="gramEnd"/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 xml:space="preserve"> DISTRICT,TAIPEI CITY 104 TAIWAN</w:t>
      </w:r>
    </w:p>
    <w:p w:rsidR="007F3014" w:rsidRPr="007F3014" w:rsidRDefault="007F3014" w:rsidP="007F3014">
      <w:pPr>
        <w:widowControl/>
        <w:shd w:val="clear" w:color="auto" w:fill="FFFFFF"/>
        <w:spacing w:after="150" w:line="360" w:lineRule="atLeast"/>
        <w:rPr>
          <w:rFonts w:ascii="Helvetica" w:eastAsia="新細明體" w:hAnsi="Helvetica" w:cs="新細明體"/>
          <w:color w:val="333333"/>
          <w:kern w:val="0"/>
          <w:sz w:val="20"/>
          <w:szCs w:val="20"/>
        </w:rPr>
      </w:pPr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t>以上，若您有任何辦理入</w:t>
      </w:r>
      <w:proofErr w:type="gramStart"/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t>臺</w:t>
      </w:r>
      <w:proofErr w:type="gramEnd"/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t>證及赴</w:t>
      </w:r>
      <w:proofErr w:type="gramStart"/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t>臺</w:t>
      </w:r>
      <w:proofErr w:type="gramEnd"/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t>批之相關問題，也請不吝與我們聯繫，謝謝</w:t>
      </w:r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t>!</w:t>
      </w:r>
    </w:p>
    <w:p w:rsidR="00644237" w:rsidRPr="007F3014" w:rsidRDefault="007F3014" w:rsidP="007F3014">
      <w:pPr>
        <w:widowControl/>
        <w:shd w:val="clear" w:color="auto" w:fill="FFFFFF"/>
        <w:spacing w:after="150" w:line="360" w:lineRule="atLeast"/>
      </w:pPr>
      <w:r w:rsidRPr="007F3014">
        <w:rPr>
          <w:rFonts w:ascii="Helvetica" w:eastAsia="新細明體" w:hAnsi="Helvetica" w:cs="新細明體"/>
          <w:b/>
          <w:bCs/>
          <w:color w:val="333333"/>
          <w:kern w:val="0"/>
          <w:sz w:val="20"/>
          <w:szCs w:val="20"/>
        </w:rPr>
        <w:t>檔案下載：</w:t>
      </w:r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br/>
      </w:r>
      <w:hyperlink r:id="rId4" w:tgtFrame="_blank" w:history="1"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附件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1-1.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大陸地區人民入出臺灣地區申請書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(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請以繁體字填寫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)</w:t>
        </w:r>
      </w:hyperlink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br/>
      </w:r>
      <w:hyperlink r:id="rId5" w:tgtFrame="_blank" w:history="1"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附件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1-2.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大陸地區人民入出臺灣地區申請書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(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填寫範例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)</w:t>
        </w:r>
      </w:hyperlink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br/>
      </w:r>
      <w:hyperlink r:id="rId6" w:tgtFrame="_blank" w:history="1"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附件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2.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在</w:t>
        </w:r>
        <w:proofErr w:type="gramStart"/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臺</w:t>
        </w:r>
        <w:proofErr w:type="gramEnd"/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行程表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(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大會議程表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)</w:t>
        </w:r>
      </w:hyperlink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br/>
      </w:r>
      <w:hyperlink r:id="rId7" w:tgtFrame="_blank" w:history="1"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附件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3.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邀請單位簡介</w:t>
        </w:r>
      </w:hyperlink>
      <w:r w:rsidRPr="007F3014">
        <w:rPr>
          <w:rFonts w:ascii="Helvetica" w:eastAsia="新細明體" w:hAnsi="Helvetica" w:cs="新細明體"/>
          <w:color w:val="333333"/>
          <w:kern w:val="0"/>
          <w:sz w:val="20"/>
          <w:szCs w:val="20"/>
        </w:rPr>
        <w:br/>
      </w:r>
      <w:hyperlink r:id="rId8" w:tgtFrame="_blank" w:history="1"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附件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4.</w:t>
        </w:r>
        <w:r w:rsidRPr="007F3014">
          <w:rPr>
            <w:rFonts w:ascii="Helvetica" w:eastAsia="新細明體" w:hAnsi="Helvetica" w:cs="新細明體"/>
            <w:color w:val="337AB7"/>
            <w:kern w:val="0"/>
            <w:sz w:val="20"/>
            <w:szCs w:val="20"/>
            <w:u w:val="single"/>
          </w:rPr>
          <w:t>承諾書</w:t>
        </w:r>
      </w:hyperlink>
    </w:p>
    <w:sectPr w:rsidR="00644237" w:rsidRPr="007F3014" w:rsidSect="007F30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14"/>
    <w:rsid w:val="002E5CBF"/>
    <w:rsid w:val="00644237"/>
    <w:rsid w:val="007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45A3"/>
  <w15:chartTrackingRefBased/>
  <w15:docId w15:val="{7A8561B4-EDD6-4F27-8B33-6DE5EF9E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60.mtc.ntnu.edu.tw/download/%E5%A4%A7%E9%99%B8%E5%9C%B0%E5%8D%80%E5%B0%88%E6%A5%AD%E4%BA%BA%E5%A3%AB/%E9%99%84%E4%BB%B64.%E6%89%BF%E8%AB%BE%E6%9B%B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tc60.mtc.ntnu.edu.tw/download/%E5%A4%A7%E9%99%B8%E5%9C%B0%E5%8D%80%E5%B0%88%E6%A5%AD%E4%BA%BA%E5%A3%AB/%E9%99%84%E4%BB%B63.%E9%82%80%E8%AB%8B%E5%96%AE%E4%BD%8D%E7%B0%A1%E4%BB%8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tc60.mtc.ntnu.edu.tw/download/%E5%A4%A7%E9%99%B8%E5%9C%B0%E5%8D%80%E5%B0%88%E6%A5%AD%E4%BA%BA%E5%A3%AB/%E9%99%84%E4%BB%B62.%E5%9C%A8%E5%8F%B0%E8%A1%8C%E7%A8%8B%E8%A1%A8(%E5%A4%A7%E6%9C%83%E8%AD%B0%E7%A8%8B%E8%A1%A8).pdf" TargetMode="External"/><Relationship Id="rId5" Type="http://schemas.openxmlformats.org/officeDocument/2006/relationships/hyperlink" Target="http://mtc60.mtc.ntnu.edu.tw/download/%E5%A4%A7%E9%99%B8%E5%9C%B0%E5%8D%80%E5%B0%88%E6%A5%AD%E4%BA%BA%E5%A3%AB/%E9%99%84%E4%BB%B61-2.%E5%A4%A7%E9%99%B8%E5%9C%B0%E5%8D%80%E4%BA%BA%E6%B0%91%E5%85%A5%E5%87%BA%E8%87%BA%E7%81%A3%E5%9C%B0%E5%8D%80%E7%94%B3%E8%AB%8B%E6%9B%B8(%E5%A1%AB%E5%AF%AB%E7%AF%84%E4%BE%8B)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tc60.mtc.ntnu.edu.tw/download/%E5%A4%A7%E9%99%B8%E5%9C%B0%E5%8D%80%E5%B0%88%E6%A5%AD%E4%BA%BA%E5%A3%AB/%E9%99%84%E4%BB%B61-1.%E5%A4%A7%E9%99%B8%E5%9C%B0%E5%8D%80%E4%BA%BA%E6%B0%91%E5%85%A5%E5%87%BA%E8%87%BA%E7%81%A3%E5%9C%B0%E5%8D%80%E7%94%B3%E8%AB%8B%E6%9B%B8(%E8%AB%8B%E4%BB%A5%E7%B9%81%E9%AB%94%E5%AD%97%E5%A1%AB%E5%AF%AB)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Eric</cp:lastModifiedBy>
  <cp:revision>2</cp:revision>
  <dcterms:created xsi:type="dcterms:W3CDTF">2016-03-25T02:53:00Z</dcterms:created>
  <dcterms:modified xsi:type="dcterms:W3CDTF">2019-03-26T02:58:00Z</dcterms:modified>
</cp:coreProperties>
</file>